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45830367" w:rsidR="00C15348" w:rsidRPr="001A36B9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1A36B9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1A36B9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1A36B9" w:rsidRPr="001A36B9">
        <w:rPr>
          <w:rFonts w:ascii="Lidl Font Pro" w:hAnsi="Lidl Font Pro" w:cs="Helv"/>
          <w:color w:val="auto"/>
          <w:sz w:val="22"/>
          <w:szCs w:val="22"/>
          <w:lang w:val="el-GR"/>
        </w:rPr>
        <w:t>14</w:t>
      </w:r>
      <w:r w:rsidR="00830899" w:rsidRPr="001A36B9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1A36B9" w:rsidRPr="001A36B9">
        <w:rPr>
          <w:rFonts w:ascii="Lidl Font Pro" w:hAnsi="Lidl Font Pro" w:cs="Helv"/>
          <w:color w:val="auto"/>
          <w:sz w:val="22"/>
          <w:szCs w:val="22"/>
          <w:lang w:val="el-GR"/>
        </w:rPr>
        <w:t>01</w:t>
      </w:r>
      <w:r w:rsidR="00830899" w:rsidRPr="001A36B9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1A36B9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1A36B9" w:rsidRPr="001A36B9">
        <w:rPr>
          <w:rFonts w:ascii="Lidl Font Pro" w:hAnsi="Lidl Font Pro" w:cs="Helv"/>
          <w:color w:val="auto"/>
          <w:sz w:val="22"/>
          <w:szCs w:val="22"/>
          <w:lang w:val="el-GR"/>
        </w:rPr>
        <w:t>6</w:t>
      </w:r>
    </w:p>
    <w:p w14:paraId="4F72BDEC" w14:textId="7EE963E0" w:rsidR="00DC6DB4" w:rsidRPr="001A36B9" w:rsidRDefault="001A36B9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1A36B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1A36B9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1A36B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Ελλάς παρουσιάζει το 10ο </w:t>
      </w:r>
      <w:r w:rsidRPr="001A36B9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Socioeconomic</w:t>
      </w:r>
      <w:r w:rsidRPr="001A36B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1A36B9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Impact</w:t>
      </w:r>
      <w:r w:rsidRPr="001A36B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1A36B9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Report</w:t>
      </w:r>
      <w:r w:rsidRPr="001A36B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για το 2024</w:t>
      </w:r>
    </w:p>
    <w:p w14:paraId="1C6BDA16" w14:textId="05CB8132" w:rsidR="003233DA" w:rsidRPr="001A36B9" w:rsidRDefault="001A36B9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1A36B9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Σημαντική συνεισφορά στην ελληνική οικονομία και κοινωνία με επενδύσεις σε βιωσιμότητα και κοινωνική υπευθυνότητα.</w:t>
      </w:r>
    </w:p>
    <w:bookmarkEnd w:id="0"/>
    <w:bookmarkEnd w:id="1"/>
    <w:p w14:paraId="07938B28" w14:textId="2D5B2871" w:rsidR="001A36B9" w:rsidRPr="001A36B9" w:rsidRDefault="001A36B9" w:rsidP="001A36B9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A36B9">
        <w:rPr>
          <w:rFonts w:ascii="Lidl Font Pro" w:hAnsi="Lidl Font Pro"/>
          <w:color w:val="000000" w:themeColor="text1"/>
          <w:lang w:val="el-GR"/>
        </w:rPr>
        <w:t xml:space="preserve">Η </w:t>
      </w:r>
      <w:r w:rsidRPr="001A36B9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1A36B9">
        <w:rPr>
          <w:rFonts w:ascii="Lidl Font Pro" w:hAnsi="Lidl Font Pro"/>
          <w:color w:val="000000" w:themeColor="text1"/>
          <w:lang w:val="el-GR"/>
        </w:rPr>
        <w:t xml:space="preserve"> παρουσιάζει τη νέα μελέτη κοινωνικοοικονομικών επιδράσεων, επιβεβαιώνοντας για ακόμη μία χρονιά τη δέσμευσή της στην υπεύθυνη επιχειρηματικότητα και στη δημιουργία ουσιαστικής αξίας για την ελληνική οικονομία και κοινωνία. Το </w:t>
      </w:r>
      <w:bookmarkStart w:id="2" w:name="_Hlk219270545"/>
      <w:r w:rsidRPr="001A36B9">
        <w:rPr>
          <w:rFonts w:ascii="Lidl Font Pro" w:hAnsi="Lidl Font Pro"/>
          <w:b/>
          <w:bCs/>
          <w:color w:val="000000" w:themeColor="text1"/>
          <w:lang w:val="el-GR"/>
        </w:rPr>
        <w:t xml:space="preserve">10ο </w:t>
      </w:r>
      <w:proofErr w:type="spellStart"/>
      <w:r w:rsidRPr="001A36B9">
        <w:rPr>
          <w:rFonts w:ascii="Lidl Font Pro" w:hAnsi="Lidl Font Pro"/>
          <w:b/>
          <w:bCs/>
          <w:color w:val="000000" w:themeColor="text1"/>
          <w:lang w:val="el-GR"/>
        </w:rPr>
        <w:t>Socioeconomic</w:t>
      </w:r>
      <w:proofErr w:type="spellEnd"/>
      <w:r w:rsidRPr="001A36B9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1A36B9">
        <w:rPr>
          <w:rFonts w:ascii="Lidl Font Pro" w:hAnsi="Lidl Font Pro"/>
          <w:b/>
          <w:bCs/>
          <w:color w:val="000000" w:themeColor="text1"/>
          <w:lang w:val="el-GR"/>
        </w:rPr>
        <w:t>Impact</w:t>
      </w:r>
      <w:proofErr w:type="spellEnd"/>
      <w:r w:rsidRPr="001A36B9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1A36B9">
        <w:rPr>
          <w:rFonts w:ascii="Lidl Font Pro" w:hAnsi="Lidl Font Pro"/>
          <w:b/>
          <w:bCs/>
          <w:color w:val="000000" w:themeColor="text1"/>
          <w:lang w:val="el-GR"/>
        </w:rPr>
        <w:t>Report</w:t>
      </w:r>
      <w:proofErr w:type="spellEnd"/>
      <w:r w:rsidRPr="001A36B9">
        <w:rPr>
          <w:rFonts w:ascii="Lidl Font Pro" w:hAnsi="Lidl Font Pro"/>
          <w:color w:val="000000" w:themeColor="text1"/>
          <w:lang w:val="el-GR"/>
        </w:rPr>
        <w:t xml:space="preserve"> αποτυπώνει την πρόοδο της εταιρείας για το </w:t>
      </w:r>
      <w:r w:rsidRPr="001A36B9">
        <w:rPr>
          <w:rFonts w:ascii="Lidl Font Pro" w:hAnsi="Lidl Font Pro"/>
          <w:b/>
          <w:bCs/>
          <w:color w:val="000000" w:themeColor="text1"/>
          <w:lang w:val="el-GR"/>
        </w:rPr>
        <w:t>2024</w:t>
      </w:r>
      <w:r w:rsidRPr="001A36B9">
        <w:rPr>
          <w:rFonts w:ascii="Lidl Font Pro" w:hAnsi="Lidl Font Pro"/>
          <w:color w:val="000000" w:themeColor="text1"/>
          <w:lang w:val="el-GR"/>
        </w:rPr>
        <w:t xml:space="preserve"> και αναδεικνύει τη συνεχή ενίσχυση του οικονομικού και κοινωνικού της αποτυπώματος στη χώρα.</w:t>
      </w:r>
    </w:p>
    <w:bookmarkEnd w:id="2"/>
    <w:p w14:paraId="424E3E58" w14:textId="77777777" w:rsidR="001A36B9" w:rsidRPr="001A36B9" w:rsidRDefault="001A36B9" w:rsidP="001A36B9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A36B9">
        <w:rPr>
          <w:rFonts w:ascii="Lidl Font Pro" w:hAnsi="Lidl Font Pro"/>
          <w:color w:val="000000" w:themeColor="text1"/>
          <w:lang w:val="el-GR"/>
        </w:rPr>
        <w:t xml:space="preserve">Η μελέτη αποτυπώνει τον τρόπο με τον οποίο η </w:t>
      </w:r>
      <w:r w:rsidRPr="001A36B9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1A36B9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1A36B9">
        <w:rPr>
          <w:rFonts w:ascii="Lidl Font Pro" w:hAnsi="Lidl Font Pro"/>
          <w:color w:val="000000" w:themeColor="text1"/>
          <w:lang w:val="el-GR"/>
        </w:rPr>
        <w:t xml:space="preserve"> δημιουργεί αξία για την ελληνική οικονομία, ενισχύει την απασχόληση και συμβάλλει στα κρατικά έσοδα, ενώ παράλληλα επενδύει σε δράσεις βιωσιμότητας και κοινωνικής προσφοράς.</w:t>
      </w:r>
    </w:p>
    <w:p w14:paraId="4EBA9461" w14:textId="77777777" w:rsidR="001A36B9" w:rsidRPr="001A36B9" w:rsidRDefault="001A36B9" w:rsidP="001A36B9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1A36B9">
        <w:rPr>
          <w:rFonts w:ascii="Lidl Font Pro" w:hAnsi="Lidl Font Pro"/>
          <w:b/>
          <w:bCs/>
          <w:color w:val="000000" w:themeColor="text1"/>
          <w:lang w:val="el-GR"/>
        </w:rPr>
        <w:t>Κύρια σημεία της μελέτης:</w:t>
      </w:r>
    </w:p>
    <w:p w14:paraId="46C246C6" w14:textId="4F57A7B4" w:rsidR="001A36B9" w:rsidRPr="001A36B9" w:rsidRDefault="001A36B9" w:rsidP="001A36B9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A36B9">
        <w:rPr>
          <w:rFonts w:ascii="Lidl Font Pro" w:hAnsi="Lidl Font Pro"/>
          <w:b/>
          <w:bCs/>
          <w:color w:val="000000" w:themeColor="text1"/>
          <w:lang w:val="el-GR"/>
        </w:rPr>
        <w:t>Συνολική συνεισφορά στο ΑΕΠ:</w:t>
      </w:r>
      <w:r w:rsidRPr="001A36B9">
        <w:rPr>
          <w:rFonts w:ascii="Lidl Font Pro" w:hAnsi="Lidl Font Pro"/>
          <w:color w:val="000000" w:themeColor="text1"/>
          <w:lang w:val="el-GR"/>
        </w:rPr>
        <w:t xml:space="preserve"> </w:t>
      </w:r>
      <w:r w:rsidRPr="001A36B9">
        <w:rPr>
          <w:rFonts w:ascii="Lidl Font Pro" w:hAnsi="Lidl Font Pro"/>
          <w:b/>
          <w:bCs/>
          <w:color w:val="000000" w:themeColor="text1"/>
          <w:lang w:val="el-GR"/>
        </w:rPr>
        <w:t>€1,07 δισ.</w:t>
      </w:r>
      <w:r w:rsidRPr="001A36B9">
        <w:rPr>
          <w:rFonts w:ascii="Lidl Font Pro" w:hAnsi="Lidl Font Pro"/>
          <w:color w:val="000000" w:themeColor="text1"/>
          <w:lang w:val="el-GR"/>
        </w:rPr>
        <w:t>, που αντιστοιχεί στο 0,52% του εθνικού ΑΕΠ.</w:t>
      </w:r>
      <w:r>
        <w:rPr>
          <w:rFonts w:ascii="Lidl Font Pro" w:hAnsi="Lidl Font Pro"/>
          <w:color w:val="000000" w:themeColor="text1"/>
          <w:lang w:val="el-GR"/>
        </w:rPr>
        <w:t xml:space="preserve"> Για κάθε 1</w:t>
      </w:r>
      <w:r w:rsidRPr="001A36B9">
        <w:rPr>
          <w:rFonts w:ascii="Lidl Font Pro" w:hAnsi="Lidl Font Pro"/>
          <w:color w:val="000000" w:themeColor="text1"/>
          <w:lang w:val="el-GR"/>
        </w:rPr>
        <w:t>€</w:t>
      </w:r>
      <w:r>
        <w:rPr>
          <w:rFonts w:ascii="Lidl Font Pro" w:hAnsi="Lidl Font Pro"/>
          <w:color w:val="000000" w:themeColor="text1"/>
          <w:lang w:val="el-GR"/>
        </w:rPr>
        <w:t xml:space="preserve"> άμεσης συνεισφοράς της εταιρείας στο ΑΕΠ, δημιουργούνται επιπλέον </w:t>
      </w:r>
      <w:r w:rsidRPr="001A36B9">
        <w:rPr>
          <w:rFonts w:ascii="Lidl Font Pro" w:hAnsi="Lidl Font Pro"/>
          <w:b/>
          <w:bCs/>
          <w:color w:val="000000" w:themeColor="text1"/>
          <w:lang w:val="el-GR"/>
        </w:rPr>
        <w:t>4,10€</w:t>
      </w:r>
      <w:r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προστιθέμενης αξίας στο σύνολο της οικονομίας.</w:t>
      </w:r>
    </w:p>
    <w:p w14:paraId="55BD1F96" w14:textId="6AD9D186" w:rsidR="001A36B9" w:rsidRPr="001A36B9" w:rsidRDefault="001A36B9" w:rsidP="001A36B9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A36B9">
        <w:rPr>
          <w:rFonts w:ascii="Lidl Font Pro" w:hAnsi="Lidl Font Pro"/>
          <w:b/>
          <w:bCs/>
          <w:color w:val="000000" w:themeColor="text1"/>
          <w:lang w:val="el-GR"/>
        </w:rPr>
        <w:t>Απασχόληση:</w:t>
      </w:r>
      <w:r w:rsidRPr="001A36B9">
        <w:rPr>
          <w:rFonts w:ascii="Lidl Font Pro" w:hAnsi="Lidl Font Pro"/>
          <w:color w:val="000000" w:themeColor="text1"/>
          <w:lang w:val="el-GR"/>
        </w:rPr>
        <w:t xml:space="preserve"> </w:t>
      </w:r>
      <w:r w:rsidRPr="001A36B9">
        <w:rPr>
          <w:rFonts w:ascii="Lidl Font Pro" w:hAnsi="Lidl Font Pro"/>
          <w:b/>
          <w:bCs/>
          <w:color w:val="000000" w:themeColor="text1"/>
          <w:lang w:val="el-GR"/>
        </w:rPr>
        <w:t>38.100 θέσεις εργασίας</w:t>
      </w:r>
      <w:r w:rsidRPr="001A36B9">
        <w:rPr>
          <w:rFonts w:ascii="Lidl Font Pro" w:hAnsi="Lidl Font Pro"/>
          <w:color w:val="000000" w:themeColor="text1"/>
          <w:lang w:val="el-GR"/>
        </w:rPr>
        <w:t xml:space="preserve"> (άμεσες, έμμεσες και επαγόμενες), καλύπτοντας το </w:t>
      </w:r>
      <w:r w:rsidRPr="001A36B9">
        <w:rPr>
          <w:rFonts w:ascii="Lidl Font Pro" w:hAnsi="Lidl Font Pro"/>
          <w:b/>
          <w:bCs/>
          <w:color w:val="000000" w:themeColor="text1"/>
          <w:lang w:val="el-GR"/>
        </w:rPr>
        <w:t>0,73%</w:t>
      </w:r>
      <w:r w:rsidRPr="001A36B9">
        <w:rPr>
          <w:rFonts w:ascii="Lidl Font Pro" w:hAnsi="Lidl Font Pro"/>
          <w:color w:val="000000" w:themeColor="text1"/>
          <w:lang w:val="el-GR"/>
        </w:rPr>
        <w:t xml:space="preserve"> της συνολικής απασχόλησης</w:t>
      </w:r>
      <w:r>
        <w:rPr>
          <w:rFonts w:ascii="Lidl Font Pro" w:hAnsi="Lidl Font Pro"/>
          <w:color w:val="000000" w:themeColor="text1"/>
          <w:lang w:val="el-GR"/>
        </w:rPr>
        <w:t xml:space="preserve"> της χώρας</w:t>
      </w:r>
      <w:r w:rsidRPr="001A36B9">
        <w:rPr>
          <w:rFonts w:ascii="Lidl Font Pro" w:hAnsi="Lidl Font Pro"/>
          <w:color w:val="000000" w:themeColor="text1"/>
          <w:lang w:val="el-GR"/>
        </w:rPr>
        <w:t>.</w:t>
      </w:r>
      <w:r>
        <w:rPr>
          <w:rFonts w:ascii="Lidl Font Pro" w:hAnsi="Lidl Font Pro"/>
          <w:color w:val="000000" w:themeColor="text1"/>
          <w:lang w:val="el-GR"/>
        </w:rPr>
        <w:t xml:space="preserve"> Από κάθε άμεση θέση εργασίας, η εταιρεία υποστηρίζει </w:t>
      </w:r>
      <w:r w:rsidRPr="001A36B9">
        <w:rPr>
          <w:rFonts w:ascii="Lidl Font Pro" w:hAnsi="Lidl Font Pro"/>
          <w:b/>
          <w:bCs/>
          <w:color w:val="000000" w:themeColor="text1"/>
          <w:lang w:val="el-GR"/>
        </w:rPr>
        <w:t>4,6 επιπλέον θέσεις εργασίας</w:t>
      </w:r>
      <w:r>
        <w:rPr>
          <w:rFonts w:ascii="Lidl Font Pro" w:hAnsi="Lidl Font Pro"/>
          <w:color w:val="000000" w:themeColor="text1"/>
          <w:lang w:val="el-GR"/>
        </w:rPr>
        <w:t xml:space="preserve"> στο σύνολο της ελληνικής οικονομίας. </w:t>
      </w:r>
    </w:p>
    <w:p w14:paraId="618C0D7C" w14:textId="7B0FE618" w:rsidR="001A36B9" w:rsidRPr="001A36B9" w:rsidRDefault="001A36B9" w:rsidP="001A36B9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A36B9">
        <w:rPr>
          <w:rFonts w:ascii="Lidl Font Pro" w:hAnsi="Lidl Font Pro"/>
          <w:b/>
          <w:bCs/>
          <w:color w:val="000000" w:themeColor="text1"/>
          <w:lang w:val="el-GR"/>
        </w:rPr>
        <w:t>Συνεισφορά στα κρατικά έσοδα:</w:t>
      </w:r>
      <w:r w:rsidRPr="001A36B9">
        <w:rPr>
          <w:rFonts w:ascii="Lidl Font Pro" w:hAnsi="Lidl Font Pro"/>
          <w:color w:val="000000" w:themeColor="text1"/>
          <w:lang w:val="el-GR"/>
        </w:rPr>
        <w:t xml:space="preserve"> </w:t>
      </w:r>
      <w:r w:rsidRPr="001A36B9">
        <w:rPr>
          <w:rFonts w:ascii="Lidl Font Pro" w:hAnsi="Lidl Font Pro"/>
          <w:b/>
          <w:bCs/>
          <w:color w:val="000000" w:themeColor="text1"/>
          <w:lang w:val="el-GR"/>
        </w:rPr>
        <w:t>€438 εκ</w:t>
      </w:r>
      <w:r w:rsidRPr="001A36B9">
        <w:rPr>
          <w:rFonts w:ascii="Lidl Font Pro" w:hAnsi="Lidl Font Pro"/>
          <w:color w:val="000000" w:themeColor="text1"/>
          <w:lang w:val="el-GR"/>
        </w:rPr>
        <w:t>. σε φόρους και ασφαλιστικές εισφορές</w:t>
      </w:r>
      <w:r>
        <w:rPr>
          <w:rFonts w:ascii="Lidl Font Pro" w:hAnsi="Lidl Font Pro"/>
          <w:color w:val="000000" w:themeColor="text1"/>
          <w:lang w:val="el-GR"/>
        </w:rPr>
        <w:t xml:space="preserve">, αποτελώντας το </w:t>
      </w:r>
      <w:r w:rsidRPr="001A36B9">
        <w:rPr>
          <w:rFonts w:ascii="Lidl Font Pro" w:hAnsi="Lidl Font Pro"/>
          <w:b/>
          <w:bCs/>
          <w:color w:val="000000" w:themeColor="text1"/>
          <w:lang w:val="el-GR"/>
        </w:rPr>
        <w:t xml:space="preserve">0,44% </w:t>
      </w:r>
      <w:r>
        <w:rPr>
          <w:rFonts w:ascii="Lidl Font Pro" w:hAnsi="Lidl Font Pro"/>
          <w:color w:val="000000" w:themeColor="text1"/>
          <w:lang w:val="el-GR"/>
        </w:rPr>
        <w:t>των συνολικών φορολογικών εσόδων του κράτους.</w:t>
      </w:r>
    </w:p>
    <w:p w14:paraId="292BB00B" w14:textId="59598836" w:rsidR="001A36B9" w:rsidRPr="00632A88" w:rsidRDefault="001A36B9" w:rsidP="001A36B9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lang w:val="el-GR"/>
        </w:rPr>
      </w:pPr>
      <w:r w:rsidRPr="00632A88">
        <w:rPr>
          <w:rFonts w:ascii="Lidl Font Pro" w:hAnsi="Lidl Font Pro"/>
          <w:b/>
          <w:bCs/>
          <w:lang w:val="el-GR"/>
        </w:rPr>
        <w:lastRenderedPageBreak/>
        <w:t>Στήριξη Ελλήνων παραγωγών:</w:t>
      </w:r>
      <w:r w:rsidRPr="00632A88">
        <w:rPr>
          <w:rFonts w:ascii="Lidl Font Pro" w:hAnsi="Lidl Font Pro"/>
          <w:lang w:val="el-GR"/>
        </w:rPr>
        <w:t xml:space="preserve"> Συνεργασία με περισσότερους από </w:t>
      </w:r>
      <w:r w:rsidRPr="00632A88">
        <w:rPr>
          <w:rFonts w:ascii="Lidl Font Pro" w:hAnsi="Lidl Font Pro"/>
          <w:b/>
          <w:bCs/>
          <w:lang w:val="el-GR"/>
        </w:rPr>
        <w:t>400 συνεργάτες-προμηθευτές</w:t>
      </w:r>
      <w:r w:rsidRPr="00632A88">
        <w:rPr>
          <w:rFonts w:ascii="Lidl Font Pro" w:hAnsi="Lidl Font Pro"/>
          <w:lang w:val="el-GR"/>
        </w:rPr>
        <w:t xml:space="preserve"> και εξαγωγές σε </w:t>
      </w:r>
      <w:r w:rsidRPr="00632A88">
        <w:rPr>
          <w:rFonts w:ascii="Lidl Font Pro" w:hAnsi="Lidl Font Pro"/>
          <w:b/>
          <w:bCs/>
          <w:lang w:val="el-GR"/>
        </w:rPr>
        <w:t>31 χώρες</w:t>
      </w:r>
      <w:r w:rsidRPr="00632A88">
        <w:rPr>
          <w:rFonts w:ascii="Lidl Font Pro" w:hAnsi="Lidl Font Pro"/>
          <w:lang w:val="el-GR"/>
        </w:rPr>
        <w:t>.</w:t>
      </w:r>
      <w:r w:rsidRPr="00632A88">
        <w:rPr>
          <w:lang w:val="el-GR"/>
        </w:rPr>
        <w:t xml:space="preserve"> </w:t>
      </w:r>
      <w:r w:rsidRPr="00632A88">
        <w:rPr>
          <w:rFonts w:ascii="Lidl Font Pro" w:hAnsi="Lidl Font Pro"/>
          <w:lang w:val="el-GR"/>
        </w:rPr>
        <w:t>Το 2024, οι εξαγωγές ελληνικών προϊόντων</w:t>
      </w:r>
      <w:r w:rsidR="00C64A0F" w:rsidRPr="00632A88">
        <w:rPr>
          <w:rFonts w:ascii="Lidl Font Pro" w:hAnsi="Lidl Font Pro"/>
          <w:lang w:val="el-GR"/>
        </w:rPr>
        <w:t xml:space="preserve"> στο πλαίσιο θεματικών εβδομάδων προώθησης ελληνικών προϊόντων</w:t>
      </w:r>
      <w:r w:rsidRPr="00632A88">
        <w:rPr>
          <w:rFonts w:ascii="Lidl Font Pro" w:hAnsi="Lidl Font Pro"/>
          <w:lang w:val="el-GR"/>
        </w:rPr>
        <w:t xml:space="preserve"> μέσω της εταιρείας ανήλθαν σε </w:t>
      </w:r>
      <w:r w:rsidRPr="00632A88">
        <w:rPr>
          <w:rFonts w:ascii="Lidl Font Pro" w:hAnsi="Lidl Font Pro"/>
          <w:b/>
          <w:bCs/>
          <w:lang w:val="el-GR"/>
        </w:rPr>
        <w:t>€527,6 εκ.</w:t>
      </w:r>
      <w:r w:rsidRPr="00632A88">
        <w:rPr>
          <w:rFonts w:ascii="Lidl Font Pro" w:hAnsi="Lidl Font Pro"/>
          <w:lang w:val="el-GR"/>
        </w:rPr>
        <w:t xml:space="preserve">, με περισσότερους από </w:t>
      </w:r>
      <w:r w:rsidRPr="00632A88">
        <w:rPr>
          <w:rFonts w:ascii="Lidl Font Pro" w:hAnsi="Lidl Font Pro"/>
          <w:b/>
          <w:bCs/>
          <w:lang w:val="el-GR"/>
        </w:rPr>
        <w:t>1.647 κωδικούς προϊόντων</w:t>
      </w:r>
      <w:r w:rsidRPr="00632A88">
        <w:rPr>
          <w:rFonts w:ascii="Lidl Font Pro" w:hAnsi="Lidl Font Pro"/>
          <w:lang w:val="el-GR"/>
        </w:rPr>
        <w:t xml:space="preserve"> να φτάνουν σε καταναλωτές σε όλο τον κόσμο. </w:t>
      </w:r>
      <w:r w:rsidR="00C64A0F" w:rsidRPr="00632A88">
        <w:rPr>
          <w:rFonts w:ascii="Lidl Font Pro" w:hAnsi="Lidl Font Pro"/>
          <w:lang w:val="el-GR"/>
        </w:rPr>
        <w:t xml:space="preserve">Επιπλέον, πραγματοποιήθηκαν απευθείας εξαγωγές </w:t>
      </w:r>
      <w:r w:rsidR="00C64A0F" w:rsidRPr="00632A88">
        <w:rPr>
          <w:rFonts w:ascii="Lidl Font Pro" w:hAnsi="Lidl Font Pro"/>
          <w:b/>
          <w:bCs/>
          <w:lang w:val="el-GR"/>
        </w:rPr>
        <w:t xml:space="preserve">φρούτων και λαχανικών </w:t>
      </w:r>
      <w:r w:rsidR="00C64A0F" w:rsidRPr="00632A88">
        <w:rPr>
          <w:rFonts w:ascii="Lidl Font Pro" w:hAnsi="Lidl Font Pro"/>
          <w:lang w:val="el-GR"/>
        </w:rPr>
        <w:t xml:space="preserve">από Έλληνες προμηθευτές σε χώρες Lidl ύψους </w:t>
      </w:r>
      <w:r w:rsidR="00C64A0F" w:rsidRPr="00632A88">
        <w:rPr>
          <w:rFonts w:ascii="Lidl Font Pro" w:hAnsi="Lidl Font Pro"/>
          <w:b/>
          <w:bCs/>
          <w:lang w:val="el-GR"/>
        </w:rPr>
        <w:t>€186 εκ</w:t>
      </w:r>
      <w:r w:rsidR="00C64A0F" w:rsidRPr="00632A88">
        <w:rPr>
          <w:rFonts w:ascii="Lidl Font Pro" w:hAnsi="Lidl Font Pro"/>
          <w:lang w:val="el-GR"/>
        </w:rPr>
        <w:t xml:space="preserve">. </w:t>
      </w:r>
    </w:p>
    <w:p w14:paraId="4FC1ECCE" w14:textId="49A3CB75" w:rsidR="001A36B9" w:rsidRPr="001A36B9" w:rsidRDefault="001A36B9" w:rsidP="001A36B9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A36B9">
        <w:rPr>
          <w:rFonts w:ascii="Lidl Font Pro" w:hAnsi="Lidl Font Pro"/>
          <w:b/>
          <w:bCs/>
          <w:color w:val="000000" w:themeColor="text1"/>
          <w:lang w:val="el-GR"/>
        </w:rPr>
        <w:t>Επενδύσεις σε κοινωνικές και περιβαλλοντικές δράσεις:</w:t>
      </w:r>
      <w:r w:rsidRPr="001A36B9">
        <w:rPr>
          <w:rFonts w:ascii="Lidl Font Pro" w:hAnsi="Lidl Font Pro"/>
          <w:color w:val="000000" w:themeColor="text1"/>
          <w:lang w:val="el-GR"/>
        </w:rPr>
        <w:t xml:space="preserve"> Το 2024 </w:t>
      </w:r>
      <w:r>
        <w:rPr>
          <w:rFonts w:ascii="Lidl Font Pro" w:hAnsi="Lidl Font Pro"/>
          <w:color w:val="000000" w:themeColor="text1"/>
          <w:lang w:val="el-GR"/>
        </w:rPr>
        <w:t>η εταιρεία</w:t>
      </w:r>
      <w:r w:rsidRPr="001A36B9">
        <w:rPr>
          <w:rFonts w:ascii="Lidl Font Pro" w:hAnsi="Lidl Font Pro"/>
          <w:color w:val="000000" w:themeColor="text1"/>
          <w:lang w:val="el-GR"/>
        </w:rPr>
        <w:t xml:space="preserve"> διέθεσε συνολικά </w:t>
      </w:r>
      <w:r w:rsidRPr="00C64A0F">
        <w:rPr>
          <w:rFonts w:ascii="Lidl Font Pro" w:hAnsi="Lidl Font Pro"/>
          <w:b/>
          <w:bCs/>
          <w:color w:val="000000" w:themeColor="text1"/>
          <w:lang w:val="el-GR"/>
        </w:rPr>
        <w:t>€1,99 εκ</w:t>
      </w:r>
      <w:r w:rsidRPr="001A36B9">
        <w:rPr>
          <w:rFonts w:ascii="Lidl Font Pro" w:hAnsi="Lidl Font Pro"/>
          <w:color w:val="000000" w:themeColor="text1"/>
          <w:lang w:val="el-GR"/>
        </w:rPr>
        <w:t>. σε χορηγίες, δωρεές και δαπάνες για κοινωνικές και περιβαλλοντικές πρωτοβουλίες. Από αυτό το ποσό, €1,31 εκ. αφορούσαν επενδύσεις σε κοινωνικές και περιβαλλοντικές δράσεις, ενώ €687,6 χιλ. αντιστοιχούν στην αξία προϊόντων που προσφέρθηκαν σε ευάλωτες κοινωνικές ομάδες.</w:t>
      </w:r>
    </w:p>
    <w:p w14:paraId="5DA676C5" w14:textId="77777777" w:rsidR="001A36B9" w:rsidRPr="001A36B9" w:rsidRDefault="001A36B9" w:rsidP="001A36B9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A36B9">
        <w:rPr>
          <w:rFonts w:ascii="Lidl Font Pro" w:hAnsi="Lidl Font Pro"/>
          <w:color w:val="000000" w:themeColor="text1"/>
          <w:lang w:val="el-GR"/>
        </w:rPr>
        <w:t xml:space="preserve">Με σταθερή προσήλωση στη βιώσιμη ανάπτυξη και στους Στόχους Βιώσιμης Ανάπτυξης του ΟΗΕ, η </w:t>
      </w:r>
      <w:r w:rsidRPr="001A36B9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1A36B9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1A36B9">
        <w:rPr>
          <w:rFonts w:ascii="Lidl Font Pro" w:hAnsi="Lidl Font Pro"/>
          <w:color w:val="000000" w:themeColor="text1"/>
          <w:lang w:val="el-GR"/>
        </w:rPr>
        <w:t xml:space="preserve"> συνεχίζει να επενδύει σε πρωτοβουλίες που βελτιώνουν την ποιότητα ζωής, μειώνουν το περιβαλλοντικό αποτύπωμα και ενισχύουν την κοινωνική αλληλεγγύη.</w:t>
      </w:r>
    </w:p>
    <w:p w14:paraId="56275EE6" w14:textId="75B0E4D2" w:rsidR="001A36B9" w:rsidRPr="001A36B9" w:rsidRDefault="001A36B9" w:rsidP="001A36B9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A36B9">
        <w:rPr>
          <w:rFonts w:ascii="Lidl Font Pro" w:hAnsi="Lidl Font Pro"/>
          <w:color w:val="000000" w:themeColor="text1"/>
          <w:lang w:val="el-GR"/>
        </w:rPr>
        <w:t xml:space="preserve">Η </w:t>
      </w:r>
      <w:r w:rsidRPr="001A36B9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1A36B9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1A36B9">
        <w:rPr>
          <w:rFonts w:ascii="Lidl Font Pro" w:hAnsi="Lidl Font Pro"/>
          <w:color w:val="000000" w:themeColor="text1"/>
          <w:lang w:val="el-GR"/>
        </w:rPr>
        <w:t xml:space="preserve"> παραμένει αφοσιωμένη στη δημιουργία αξίας για το σύνολο της ελληνικής κοινωνίας, με όραμα ένα </w:t>
      </w:r>
      <w:r>
        <w:rPr>
          <w:rFonts w:ascii="Lidl Font Pro" w:hAnsi="Lidl Font Pro"/>
          <w:color w:val="000000" w:themeColor="text1"/>
          <w:lang w:val="el-GR"/>
        </w:rPr>
        <w:t>αύριο που αξίζει σε όλους</w:t>
      </w:r>
      <w:r w:rsidRPr="001A36B9">
        <w:rPr>
          <w:rFonts w:ascii="Lidl Font Pro" w:hAnsi="Lidl Font Pro"/>
          <w:color w:val="000000" w:themeColor="text1"/>
          <w:lang w:val="el-GR"/>
        </w:rPr>
        <w:t>.</w:t>
      </w:r>
    </w:p>
    <w:p w14:paraId="28D1214F" w14:textId="038B3B59" w:rsidR="00AC4239" w:rsidRPr="001A36B9" w:rsidRDefault="001A36B9" w:rsidP="001A36B9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1A36B9">
        <w:rPr>
          <w:rFonts w:ascii="Lidl Font Pro" w:hAnsi="Lidl Font Pro"/>
          <w:color w:val="000000" w:themeColor="text1"/>
          <w:lang w:val="el-GR"/>
        </w:rPr>
        <w:t xml:space="preserve">Μπορείτε να βρείτε το </w:t>
      </w:r>
      <w:r w:rsidRPr="001A36B9">
        <w:rPr>
          <w:rFonts w:ascii="Lidl Font Pro" w:hAnsi="Lidl Font Pro"/>
          <w:color w:val="000000" w:themeColor="text1"/>
          <w:lang w:val="en-US"/>
        </w:rPr>
        <w:t>Socioeconomic</w:t>
      </w:r>
      <w:r w:rsidRPr="001A36B9">
        <w:rPr>
          <w:rFonts w:ascii="Lidl Font Pro" w:hAnsi="Lidl Font Pro"/>
          <w:color w:val="000000" w:themeColor="text1"/>
          <w:lang w:val="el-GR"/>
        </w:rPr>
        <w:t xml:space="preserve"> </w:t>
      </w:r>
      <w:r w:rsidRPr="001A36B9">
        <w:rPr>
          <w:rFonts w:ascii="Lidl Font Pro" w:hAnsi="Lidl Font Pro"/>
          <w:color w:val="000000" w:themeColor="text1"/>
          <w:lang w:val="en-US"/>
        </w:rPr>
        <w:t>Impact</w:t>
      </w:r>
      <w:r w:rsidRPr="001A36B9">
        <w:rPr>
          <w:rFonts w:ascii="Lidl Font Pro" w:hAnsi="Lidl Font Pro"/>
          <w:color w:val="000000" w:themeColor="text1"/>
          <w:lang w:val="el-GR"/>
        </w:rPr>
        <w:t xml:space="preserve"> </w:t>
      </w:r>
      <w:r w:rsidRPr="001A36B9">
        <w:rPr>
          <w:rFonts w:ascii="Lidl Font Pro" w:hAnsi="Lidl Font Pro"/>
          <w:color w:val="000000" w:themeColor="text1"/>
          <w:lang w:val="en-US"/>
        </w:rPr>
        <w:t>Report</w:t>
      </w:r>
      <w:r w:rsidRPr="001A36B9">
        <w:rPr>
          <w:rFonts w:ascii="Lidl Font Pro" w:hAnsi="Lidl Font Pro"/>
          <w:color w:val="000000" w:themeColor="text1"/>
          <w:lang w:val="el-GR"/>
        </w:rPr>
        <w:t xml:space="preserve"> 2024 </w:t>
      </w:r>
      <w:hyperlink r:id="rId8" w:history="1">
        <w:r w:rsidRPr="0081400A">
          <w:rPr>
            <w:rStyle w:val="-"/>
            <w:rFonts w:ascii="Lidl Font Pro" w:hAnsi="Lidl Font Pro"/>
            <w:lang w:val="el-GR"/>
          </w:rPr>
          <w:t>εδώ</w:t>
        </w:r>
      </w:hyperlink>
      <w:r w:rsidRPr="001A36B9">
        <w:rPr>
          <w:rFonts w:ascii="Lidl Font Pro" w:hAnsi="Lidl Font Pro"/>
          <w:color w:val="000000" w:themeColor="text1"/>
          <w:lang w:val="el-GR"/>
        </w:rPr>
        <w:t>.</w:t>
      </w:r>
      <w:r w:rsidR="0049075C" w:rsidRPr="001A36B9"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74AED6B0" w14:textId="77777777" w:rsidR="0049075C" w:rsidRPr="001A36B9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D544E4B" w14:textId="77777777" w:rsidR="000D44D0" w:rsidRPr="00AE64C5" w:rsidRDefault="000D44D0" w:rsidP="000D44D0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1131BF" w:rsidRDefault="0081400A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>
        <w:fldChar w:fldCharType="begin"/>
      </w:r>
      <w:r w:rsidRPr="0081400A">
        <w:rPr>
          <w:lang w:val="en-US"/>
        </w:rPr>
        <w:instrText>HYPERLINK "https://corporate.lidl-hellas.gr/"</w:instrText>
      </w:r>
      <w:r>
        <w:fldChar w:fldCharType="separate"/>
      </w:r>
      <w:r w:rsidR="000D44D0" w:rsidRPr="001131BF">
        <w:rPr>
          <w:rFonts w:ascii="Lidl Font Pro" w:hAnsi="Lidl Font Pro" w:cs="Calibri,Bold"/>
          <w:b/>
          <w:bCs/>
          <w:color w:val="1F497D"/>
          <w:lang w:val="en-US"/>
        </w:rPr>
        <w:t>corporate.lidl.gr</w:t>
      </w:r>
      <w:r>
        <w:rPr>
          <w:rFonts w:ascii="Lidl Font Pro" w:hAnsi="Lidl Font Pro" w:cs="Calibri,Bold"/>
          <w:b/>
          <w:bCs/>
          <w:color w:val="1F497D"/>
          <w:lang w:val="en-US"/>
        </w:rPr>
        <w:fldChar w:fldCharType="end"/>
      </w:r>
    </w:p>
    <w:p w14:paraId="3D972FF1" w14:textId="77777777" w:rsidR="000D44D0" w:rsidRPr="001131BF" w:rsidRDefault="0081400A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>
        <w:fldChar w:fldCharType="begin"/>
      </w:r>
      <w:r w:rsidRPr="0081400A">
        <w:rPr>
          <w:lang w:val="en-US"/>
        </w:rPr>
        <w:instrText>HYPERLINK "http://www.linkedin.com/company/lidl-hellas"</w:instrText>
      </w:r>
      <w:r>
        <w:fldChar w:fldCharType="separate"/>
      </w:r>
      <w:r w:rsidR="000D44D0" w:rsidRPr="001131BF">
        <w:rPr>
          <w:rFonts w:ascii="Lidl Font Pro" w:hAnsi="Lidl Font Pro" w:cs="Calibri,Bold"/>
          <w:b/>
          <w:bCs/>
          <w:color w:val="1F497D"/>
          <w:lang w:val="en-US"/>
        </w:rPr>
        <w:t>linkedin.com/company/</w:t>
      </w:r>
      <w:proofErr w:type="spellStart"/>
      <w:r w:rsidR="000D44D0" w:rsidRPr="001131BF">
        <w:rPr>
          <w:rFonts w:ascii="Lidl Font Pro" w:hAnsi="Lidl Font Pro" w:cs="Calibri,Bold"/>
          <w:b/>
          <w:bCs/>
          <w:color w:val="1F497D"/>
          <w:lang w:val="en-US"/>
        </w:rPr>
        <w:t>lidl-hellas</w:t>
      </w:r>
      <w:proofErr w:type="spellEnd"/>
      <w:r>
        <w:rPr>
          <w:rFonts w:ascii="Lidl Font Pro" w:hAnsi="Lidl Font Pro" w:cs="Calibri,Bold"/>
          <w:b/>
          <w:bCs/>
          <w:color w:val="1F497D"/>
          <w:lang w:val="en-US"/>
        </w:rPr>
        <w:fldChar w:fldCharType="end"/>
      </w:r>
    </w:p>
    <w:p w14:paraId="6C16F376" w14:textId="77777777" w:rsidR="000D44D0" w:rsidRPr="006F42E2" w:rsidRDefault="0081400A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9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4786D793" w14:textId="77777777" w:rsidR="000D44D0" w:rsidRPr="006F42E2" w:rsidRDefault="0081400A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F42E2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D79862" w14:textId="563547F8" w:rsidR="00C24DC8" w:rsidRPr="00C24DC8" w:rsidRDefault="00C24DC8" w:rsidP="00C24DC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7EDAA860" w14:textId="21C31B8F" w:rsidR="00C24DC8" w:rsidRPr="006864F2" w:rsidRDefault="00C24DC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</w:p>
    <w:p w14:paraId="494C8FFE" w14:textId="2BC1223E" w:rsidR="00AF568F" w:rsidRPr="003B1C20" w:rsidRDefault="006B243D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sectPr w:rsidR="00AF568F" w:rsidRPr="003B1C20" w:rsidSect="00DF2D4F">
      <w:headerReference w:type="default" r:id="rId11"/>
      <w:footerReference w:type="default" r:id="rId12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A1445" w14:textId="77777777" w:rsidR="00C51790" w:rsidRDefault="00C51790" w:rsidP="00C15348">
      <w:pPr>
        <w:spacing w:after="0" w:line="240" w:lineRule="auto"/>
      </w:pPr>
      <w:r>
        <w:separator/>
      </w:r>
    </w:p>
  </w:endnote>
  <w:endnote w:type="continuationSeparator" w:id="0">
    <w:p w14:paraId="47B95447" w14:textId="77777777" w:rsidR="00C51790" w:rsidRDefault="00C51790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Lidl Font Pro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F28E1" w14:textId="77777777" w:rsidR="00C51790" w:rsidRDefault="00C51790" w:rsidP="00C15348">
      <w:pPr>
        <w:spacing w:after="0" w:line="240" w:lineRule="auto"/>
      </w:pPr>
      <w:r>
        <w:separator/>
      </w:r>
    </w:p>
  </w:footnote>
  <w:footnote w:type="continuationSeparator" w:id="0">
    <w:p w14:paraId="6F7A9917" w14:textId="77777777" w:rsidR="00C51790" w:rsidRDefault="00C51790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5D392738"/>
    <w:multiLevelType w:val="hybridMultilevel"/>
    <w:tmpl w:val="AF6674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4"/>
  </w:num>
  <w:num w:numId="2" w16cid:durableId="1724518041">
    <w:abstractNumId w:val="3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2"/>
  </w:num>
  <w:num w:numId="5" w16cid:durableId="2518599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4D0"/>
    <w:rsid w:val="000D67DA"/>
    <w:rsid w:val="000E46B8"/>
    <w:rsid w:val="000E7AED"/>
    <w:rsid w:val="000F02D8"/>
    <w:rsid w:val="000F31ED"/>
    <w:rsid w:val="001013D5"/>
    <w:rsid w:val="001059A7"/>
    <w:rsid w:val="00112FDA"/>
    <w:rsid w:val="001131BF"/>
    <w:rsid w:val="00126F3C"/>
    <w:rsid w:val="00130CBB"/>
    <w:rsid w:val="001313C7"/>
    <w:rsid w:val="001362F5"/>
    <w:rsid w:val="00140143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36B9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94523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92565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0420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32A88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08A7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400A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32B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2220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2575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4DC8"/>
    <w:rsid w:val="00C25999"/>
    <w:rsid w:val="00C26098"/>
    <w:rsid w:val="00C26318"/>
    <w:rsid w:val="00C34719"/>
    <w:rsid w:val="00C43070"/>
    <w:rsid w:val="00C43207"/>
    <w:rsid w:val="00C51790"/>
    <w:rsid w:val="00C63DA4"/>
    <w:rsid w:val="00C64A0F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105"/>
    <w:rsid w:val="00D13352"/>
    <w:rsid w:val="00D138CB"/>
    <w:rsid w:val="00D15E91"/>
    <w:rsid w:val="00D212F9"/>
    <w:rsid w:val="00D24D8C"/>
    <w:rsid w:val="00D35440"/>
    <w:rsid w:val="00D60666"/>
    <w:rsid w:val="00D70BED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67B"/>
    <w:rsid w:val="00DD1CEF"/>
    <w:rsid w:val="00DD70F4"/>
    <w:rsid w:val="00DE14ED"/>
    <w:rsid w:val="00DE6D50"/>
    <w:rsid w:val="00DF2BDE"/>
    <w:rsid w:val="00DF2D4F"/>
    <w:rsid w:val="00E032D3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44E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  <w:rsid w:val="00FF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9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56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40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0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7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1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94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sustainability/dimosieuseis/socioeconomic-impact-report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instagram.com/lidl_hella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lidlgr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2806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5</cp:revision>
  <cp:lastPrinted>2017-09-18T08:53:00Z</cp:lastPrinted>
  <dcterms:created xsi:type="dcterms:W3CDTF">2026-01-13T06:54:00Z</dcterms:created>
  <dcterms:modified xsi:type="dcterms:W3CDTF">2026-01-14T06:09:00Z</dcterms:modified>
</cp:coreProperties>
</file>